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ACA" w:rsidRPr="00642B44" w:rsidRDefault="00F63ACA">
      <w:pPr>
        <w:pStyle w:val="Default"/>
        <w:rPr>
          <w:rFonts w:ascii="Cambria" w:hAnsi="Cambria" w:cs="Cambria"/>
        </w:rPr>
      </w:pPr>
    </w:p>
    <w:p w:rsidR="00F63ACA" w:rsidRPr="00642B44" w:rsidRDefault="00F63ACA">
      <w:pPr>
        <w:pStyle w:val="Heading2"/>
        <w:ind w:left="7080"/>
        <w:rPr>
          <w:sz w:val="24"/>
          <w:szCs w:val="24"/>
        </w:rPr>
      </w:pPr>
      <w:r w:rsidRPr="00642B44">
        <w:rPr>
          <w:sz w:val="24"/>
          <w:szCs w:val="24"/>
        </w:rPr>
        <w:t>Załącznik II.1</w:t>
      </w:r>
    </w:p>
    <w:p w:rsidR="00F63ACA" w:rsidRPr="00642B44" w:rsidRDefault="00F63ACA">
      <w:pPr>
        <w:pStyle w:val="Heading2"/>
        <w:rPr>
          <w:sz w:val="24"/>
          <w:szCs w:val="24"/>
        </w:rPr>
      </w:pPr>
    </w:p>
    <w:p w:rsidR="00F63ACA" w:rsidRPr="00642B44" w:rsidRDefault="00F63ACA">
      <w:pPr>
        <w:pStyle w:val="Heading2"/>
        <w:rPr>
          <w:color w:val="FF0000"/>
          <w:sz w:val="24"/>
          <w:szCs w:val="24"/>
        </w:rPr>
      </w:pPr>
      <w:r w:rsidRPr="00642B44">
        <w:rPr>
          <w:sz w:val="24"/>
          <w:szCs w:val="24"/>
        </w:rPr>
        <w:t>1.3. Karta modułu/przedmiotu</w:t>
      </w:r>
      <w:r w:rsidRPr="00642B44">
        <w:rPr>
          <w:sz w:val="24"/>
          <w:szCs w:val="24"/>
        </w:rPr>
        <w:tab/>
      </w:r>
      <w:r w:rsidRPr="00642B44">
        <w:rPr>
          <w:sz w:val="24"/>
          <w:szCs w:val="24"/>
        </w:rPr>
        <w:tab/>
      </w:r>
      <w:r w:rsidRPr="00642B44">
        <w:rPr>
          <w:sz w:val="24"/>
          <w:szCs w:val="24"/>
        </w:rPr>
        <w:tab/>
      </w:r>
      <w:r w:rsidRPr="00642B44">
        <w:rPr>
          <w:sz w:val="24"/>
          <w:szCs w:val="24"/>
        </w:rPr>
        <w:tab/>
      </w:r>
      <w:r w:rsidRPr="00642B44">
        <w:rPr>
          <w:sz w:val="24"/>
          <w:szCs w:val="24"/>
        </w:rPr>
        <w:tab/>
      </w:r>
      <w:r w:rsidRPr="00642B44">
        <w:rPr>
          <w:sz w:val="24"/>
          <w:szCs w:val="24"/>
        </w:rPr>
        <w:tab/>
      </w:r>
      <w:r w:rsidRPr="00642B44">
        <w:rPr>
          <w:sz w:val="24"/>
          <w:szCs w:val="24"/>
        </w:rPr>
        <w:tab/>
      </w:r>
    </w:p>
    <w:p w:rsidR="00F63ACA" w:rsidRPr="00642B44" w:rsidRDefault="00F63ACA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F63ACA" w:rsidRPr="00642B4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63ACA" w:rsidRPr="00642B44" w:rsidRDefault="00F63ACA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F63ACA" w:rsidRPr="00642B44" w:rsidRDefault="00F63ACA" w:rsidP="00584E2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Historia literatury polskiej – literatura staropolska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F63ACA" w:rsidRPr="00642B4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63ACA" w:rsidRPr="00642B44" w:rsidRDefault="00F63ACA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63ACA" w:rsidRPr="00642B44" w:rsidRDefault="00F63AC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F63ACA" w:rsidRPr="00642B44" w:rsidRDefault="00F63ACA" w:rsidP="00416D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Historia literatury polskiej – literatura staropolska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F63ACA" w:rsidRPr="00642B44">
        <w:trPr>
          <w:cantSplit/>
        </w:trPr>
        <w:tc>
          <w:tcPr>
            <w:tcW w:w="497" w:type="dxa"/>
            <w:vMerge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F63ACA" w:rsidRPr="00642B44" w:rsidRDefault="00F63ACA" w:rsidP="00416D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F63ACA" w:rsidRPr="00642B44">
        <w:trPr>
          <w:cantSplit/>
        </w:trPr>
        <w:tc>
          <w:tcPr>
            <w:tcW w:w="497" w:type="dxa"/>
            <w:vMerge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F63ACA" w:rsidRPr="00642B44" w:rsidRDefault="00F63AC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F63ACA" w:rsidRPr="00642B44">
        <w:trPr>
          <w:cantSplit/>
        </w:trPr>
        <w:tc>
          <w:tcPr>
            <w:tcW w:w="497" w:type="dxa"/>
            <w:vMerge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F63ACA" w:rsidRPr="00642B44" w:rsidRDefault="00F63AC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F63ACA" w:rsidRPr="00642B44" w:rsidRDefault="00F63AC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F63ACA" w:rsidRDefault="00F63ACA" w:rsidP="00C5039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filologia polska - </w:t>
            </w:r>
          </w:p>
          <w:p w:rsidR="00F63ACA" w:rsidRPr="00642B44" w:rsidRDefault="00F63ACA" w:rsidP="00C5039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F63ACA" w:rsidRPr="00642B44">
        <w:trPr>
          <w:cantSplit/>
        </w:trPr>
        <w:tc>
          <w:tcPr>
            <w:tcW w:w="497" w:type="dxa"/>
            <w:vMerge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F63ACA" w:rsidRPr="00642B44" w:rsidRDefault="00F63ACA" w:rsidP="00416D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I /2</w:t>
            </w:r>
          </w:p>
        </w:tc>
        <w:tc>
          <w:tcPr>
            <w:tcW w:w="3173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F63ACA" w:rsidRPr="00642B44" w:rsidRDefault="00F63AC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F63ACA" w:rsidRPr="00642B44" w:rsidRDefault="00F63AC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F63ACA" w:rsidRPr="00642B44">
        <w:trPr>
          <w:cantSplit/>
        </w:trPr>
        <w:tc>
          <w:tcPr>
            <w:tcW w:w="497" w:type="dxa"/>
            <w:vMerge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642B44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F63ACA" w:rsidRPr="00642B4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F63ACA" w:rsidRPr="00642B44" w:rsidRDefault="00F63ACA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63ACA" w:rsidRPr="00642B4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63ACA" w:rsidRPr="00642B44" w:rsidRDefault="00F63ACA" w:rsidP="0094628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F63ACA" w:rsidRPr="00642B44">
        <w:tc>
          <w:tcPr>
            <w:tcW w:w="2988" w:type="dxa"/>
            <w:vAlign w:val="center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63ACA" w:rsidRPr="00642B44" w:rsidRDefault="00F63ACA" w:rsidP="0094628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F63ACA" w:rsidRPr="00642B44">
        <w:tc>
          <w:tcPr>
            <w:tcW w:w="2988" w:type="dxa"/>
            <w:vAlign w:val="center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63ACA" w:rsidRPr="00642B44" w:rsidRDefault="00F63ACA" w:rsidP="00416D72">
            <w:pPr>
              <w:ind w:left="360"/>
              <w:rPr>
                <w:rFonts w:ascii="Cambria" w:hAnsi="Cambria" w:cs="Cambria"/>
                <w:sz w:val="24"/>
                <w:szCs w:val="24"/>
              </w:rPr>
            </w:pPr>
          </w:p>
          <w:p w:rsidR="00F63ACA" w:rsidRPr="00642B44" w:rsidRDefault="00F63ACA" w:rsidP="00416D72">
            <w:pPr>
              <w:ind w:left="360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Ukazanie polskiego oświecenia na tle europejskim  oraz wobec baroku i romantyzmu.  </w:t>
            </w:r>
          </w:p>
          <w:p w:rsidR="00F63ACA" w:rsidRPr="00642B44" w:rsidRDefault="00F63ACA" w:rsidP="00416D72">
            <w:pPr>
              <w:ind w:left="360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Wyeksponowanie specyfiki i nowoczesności polskiego oświecenia.  </w:t>
            </w:r>
          </w:p>
          <w:p w:rsidR="00F63ACA" w:rsidRPr="00642B44" w:rsidRDefault="00F63ACA" w:rsidP="00416D72">
            <w:pPr>
              <w:ind w:left="360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Prezentacja  najwybitniejszych osiągnięć literackich okresu w kontekście prądów literackich. </w:t>
            </w:r>
          </w:p>
          <w:p w:rsidR="00F63ACA" w:rsidRPr="00642B44" w:rsidRDefault="00F63ACA" w:rsidP="00416D72">
            <w:pPr>
              <w:ind w:left="360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Wydobycie powiązań literatury ze sztuką ( m.in. poezja inskrypcyjna).</w:t>
            </w:r>
          </w:p>
          <w:p w:rsidR="00F63ACA" w:rsidRPr="00642B44" w:rsidRDefault="00F63ACA" w:rsidP="00416D72">
            <w:pPr>
              <w:ind w:left="360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Wykształcenie w studentach umiejętności pracy indywidualnej i zespołowej.</w:t>
            </w:r>
          </w:p>
          <w:p w:rsidR="00F63ACA" w:rsidRPr="00642B44" w:rsidRDefault="00F63ACA" w:rsidP="00416D72">
            <w:pPr>
              <w:ind w:left="360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Zapoznanie z zasadami polemiki literackiej.</w:t>
            </w:r>
          </w:p>
          <w:p w:rsidR="00F63ACA" w:rsidRPr="00642B44" w:rsidRDefault="00F63ACA" w:rsidP="00416D72">
            <w:pPr>
              <w:ind w:left="360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63ACA" w:rsidRPr="00642B4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Znajomość literatury staropolskiej na poziomie licencjatu.</w:t>
            </w:r>
          </w:p>
        </w:tc>
      </w:tr>
    </w:tbl>
    <w:p w:rsidR="00F63ACA" w:rsidRPr="00642B44" w:rsidRDefault="00F63ACA">
      <w:pPr>
        <w:rPr>
          <w:rFonts w:ascii="Cambria" w:hAnsi="Cambria" w:cs="Cambria"/>
          <w:sz w:val="24"/>
          <w:szCs w:val="24"/>
        </w:rPr>
      </w:pPr>
    </w:p>
    <w:p w:rsidR="00F63ACA" w:rsidRPr="00642B44" w:rsidRDefault="00F63ACA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63ACA" w:rsidRPr="00642B4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63ACA" w:rsidRPr="00642B4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F63ACA" w:rsidRPr="00642B44">
        <w:trPr>
          <w:cantSplit/>
        </w:trPr>
        <w:tc>
          <w:tcPr>
            <w:tcW w:w="908" w:type="dxa"/>
            <w:vAlign w:val="center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F63ACA" w:rsidRPr="00642B44" w:rsidRDefault="00F63ACA" w:rsidP="005C7C5B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Określa miejsce literatury oświeceniowej w odniesieniu do literatury staropolskiej i  okresu romantyzmu.</w:t>
            </w:r>
          </w:p>
        </w:tc>
        <w:tc>
          <w:tcPr>
            <w:tcW w:w="1400" w:type="dxa"/>
            <w:vAlign w:val="center"/>
          </w:tcPr>
          <w:p w:rsidR="00F63ACA" w:rsidRPr="00642B44" w:rsidRDefault="00F63ACA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K_W01</w:t>
            </w:r>
          </w:p>
        </w:tc>
      </w:tr>
      <w:tr w:rsidR="00F63ACA" w:rsidRPr="00642B44">
        <w:trPr>
          <w:cantSplit/>
        </w:trPr>
        <w:tc>
          <w:tcPr>
            <w:tcW w:w="908" w:type="dxa"/>
            <w:vAlign w:val="center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F63ACA" w:rsidRPr="00642B44" w:rsidRDefault="00F63ACA" w:rsidP="005C7C5B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Posługuje się pojęciami znamiennymi dla epoki (np. libertynizm światopoglądowy, jakobinizm, wolterianizm, russoizm, wolnomularstwo).</w:t>
            </w:r>
          </w:p>
        </w:tc>
        <w:tc>
          <w:tcPr>
            <w:tcW w:w="1400" w:type="dxa"/>
            <w:vAlign w:val="center"/>
          </w:tcPr>
          <w:p w:rsidR="00F63ACA" w:rsidRPr="00642B44" w:rsidRDefault="00F63ACA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K_W02</w:t>
            </w:r>
          </w:p>
        </w:tc>
      </w:tr>
      <w:tr w:rsidR="00F63ACA" w:rsidRPr="00642B44">
        <w:trPr>
          <w:cantSplit/>
        </w:trPr>
        <w:tc>
          <w:tcPr>
            <w:tcW w:w="908" w:type="dxa"/>
            <w:vAlign w:val="center"/>
          </w:tcPr>
          <w:p w:rsidR="00F63ACA" w:rsidRPr="00642B44" w:rsidRDefault="00F63ACA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F63ACA" w:rsidRPr="00642B44" w:rsidRDefault="00F63ACA" w:rsidP="000A0CF6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Określa ramy chronologiczne epoki  i wskazuje najważniejsze osiągnięcia okresu.</w:t>
            </w:r>
          </w:p>
        </w:tc>
        <w:tc>
          <w:tcPr>
            <w:tcW w:w="1400" w:type="dxa"/>
            <w:vAlign w:val="center"/>
          </w:tcPr>
          <w:p w:rsidR="00F63ACA" w:rsidRPr="00642B44" w:rsidRDefault="00F63ACA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K_W04</w:t>
            </w:r>
          </w:p>
        </w:tc>
      </w:tr>
      <w:tr w:rsidR="00F63ACA" w:rsidRPr="00642B44">
        <w:trPr>
          <w:cantSplit/>
        </w:trPr>
        <w:tc>
          <w:tcPr>
            <w:tcW w:w="908" w:type="dxa"/>
            <w:vAlign w:val="center"/>
          </w:tcPr>
          <w:p w:rsidR="00F63ACA" w:rsidRPr="00642B44" w:rsidRDefault="00F63ACA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F63ACA" w:rsidRPr="00642B44" w:rsidRDefault="00F63ACA" w:rsidP="00232CA0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Określa związki literatury okresu oświecenia z literaturą oświecenia europejskiego, zwłaszcza francuskiego, niemieckiego i angielskiego.</w:t>
            </w:r>
          </w:p>
        </w:tc>
        <w:tc>
          <w:tcPr>
            <w:tcW w:w="1400" w:type="dxa"/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K_W05</w:t>
            </w:r>
          </w:p>
        </w:tc>
      </w:tr>
      <w:tr w:rsidR="00F63ACA" w:rsidRPr="00642B44">
        <w:trPr>
          <w:cantSplit/>
        </w:trPr>
        <w:tc>
          <w:tcPr>
            <w:tcW w:w="908" w:type="dxa"/>
            <w:vAlign w:val="center"/>
          </w:tcPr>
          <w:p w:rsidR="00F63ACA" w:rsidRPr="00642B44" w:rsidRDefault="00F63ACA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:rsidR="00F63ACA" w:rsidRPr="00642B44" w:rsidRDefault="00F63ACA" w:rsidP="00232CA0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Wyszukuje i interpretuje wiedzę uzyskaną ze wskazanych opracowań i źródeł.</w:t>
            </w:r>
          </w:p>
        </w:tc>
        <w:tc>
          <w:tcPr>
            <w:tcW w:w="1400" w:type="dxa"/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F63ACA" w:rsidRPr="00642B44">
        <w:trPr>
          <w:cantSplit/>
        </w:trPr>
        <w:tc>
          <w:tcPr>
            <w:tcW w:w="908" w:type="dxa"/>
            <w:vAlign w:val="center"/>
          </w:tcPr>
          <w:p w:rsidR="00F63ACA" w:rsidRPr="00642B44" w:rsidRDefault="00F63ACA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F63ACA" w:rsidRPr="00642B44" w:rsidRDefault="00F63ACA" w:rsidP="00232CA0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Poddaje weryfikacji samodzielnie zdobytą wiedzę.</w:t>
            </w:r>
          </w:p>
        </w:tc>
        <w:tc>
          <w:tcPr>
            <w:tcW w:w="1400" w:type="dxa"/>
            <w:vAlign w:val="center"/>
          </w:tcPr>
          <w:p w:rsidR="00F63ACA" w:rsidRPr="00642B44" w:rsidRDefault="00F63ACA" w:rsidP="00920A3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K_U03</w:t>
            </w:r>
          </w:p>
        </w:tc>
      </w:tr>
      <w:tr w:rsidR="00F63ACA" w:rsidRPr="00642B44">
        <w:trPr>
          <w:cantSplit/>
        </w:trPr>
        <w:tc>
          <w:tcPr>
            <w:tcW w:w="908" w:type="dxa"/>
            <w:vAlign w:val="center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right w:val="nil"/>
            </w:tcBorders>
          </w:tcPr>
          <w:p w:rsidR="00F63ACA" w:rsidRPr="00642B44" w:rsidRDefault="00F63ACA" w:rsidP="00232CA0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Dokonuje analiz utworów literackich.</w:t>
            </w:r>
          </w:p>
        </w:tc>
        <w:tc>
          <w:tcPr>
            <w:tcW w:w="1400" w:type="dxa"/>
            <w:vAlign w:val="center"/>
          </w:tcPr>
          <w:p w:rsidR="00F63ACA" w:rsidRPr="00642B44" w:rsidRDefault="00F63ACA" w:rsidP="00920A3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K_U07</w:t>
            </w:r>
          </w:p>
        </w:tc>
      </w:tr>
      <w:tr w:rsidR="00F63ACA" w:rsidRPr="00642B44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:rsidR="00F63ACA" w:rsidRPr="00642B44" w:rsidRDefault="00F63ACA" w:rsidP="00232CA0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Przygotowuje prace pisemne w określonej formie (rozprawka, esej).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K_U11</w:t>
            </w:r>
          </w:p>
        </w:tc>
      </w:tr>
      <w:tr w:rsidR="00F63ACA" w:rsidRPr="00642B44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:rsidR="00F63ACA" w:rsidRPr="00642B44" w:rsidRDefault="00F63ACA" w:rsidP="00232CA0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Prezentuje wystąpienia w dowolnej formie w oparciu o podaną literaturę.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K_U12</w:t>
            </w:r>
          </w:p>
        </w:tc>
      </w:tr>
      <w:tr w:rsidR="00F63ACA" w:rsidRPr="00642B44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F63ACA" w:rsidRPr="00642B44" w:rsidRDefault="00F63ACA" w:rsidP="00232CA0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Pielęgnuje i kultywuje przekaz historyczno-kulturowy z zakresu dziedzictwa kulturowego regionu i kraju.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K_K08</w:t>
            </w:r>
          </w:p>
        </w:tc>
      </w:tr>
      <w:tr w:rsidR="00F63ACA" w:rsidRPr="00642B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F63ACA" w:rsidRPr="00642B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F63ACA" w:rsidRPr="00642B44" w:rsidRDefault="00F63AC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F63ACA" w:rsidRPr="00642B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F63ACA" w:rsidRPr="00642B44" w:rsidRDefault="00F63ACA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Wykłady mają charakter monograficzny, ukazujący proces rozwoju polskiego oświecenia. Źródła inspiracji dla kultury i literatury polskiego oświecenia. Między barokiem a oświeceniem (E. Drużbacka). Mecenat Stanisława Augusta Poniatowskiego: obiady czwartkowe, czasopiśmiennictwo,  teatr, edukacja, literatura. Prądy literackie okresu: klasycyzm, sentymentalizm, rokoko (założenia filozoficzno-ideowe, poetyki, gatunki literackie, tematy literackie, znaczenie  prądów, ośrodki kultury i programy polityczne).  Najwybitniejsze osiągnięcia literackie: F. Bohomolec, A. Naruszewicz, I. Krasicki, S. Trembecki, F. D. Kniaźnin, F. Karpiński, F. Zabłocki, W. Bogusławski i J. Wybicki.  Poezja okolicznościowa: literatura barska i pierwszego rozbioru kraju,  czasu Sejmu Czteroletniego (pamflety F. Zabłockiego), targowicy i sejmu grodzieńskiego (twórczość antytargowicka J. U. Niemcewicza i jakobińska J. Jasińskiego)., powstania kościuszkowskiego, legionowa i Królestwa Polskiego. Publicystyka oświeceniowa (H. Kołłątaj, S. Staszic, F.S. Jezierski).</w:t>
            </w:r>
          </w:p>
          <w:p w:rsidR="00F63ACA" w:rsidRPr="00642B44" w:rsidRDefault="00F63ACA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F63ACA" w:rsidRPr="00642B44" w:rsidRDefault="00F63ACA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63ACA" w:rsidRPr="00642B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F63ACA" w:rsidRPr="00642B44" w:rsidRDefault="00F63AC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F63ACA" w:rsidRPr="00642B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Ukierunkowanie na właściwe odczytywanie tekstów literackich (poezji, prozy i dramatu). Interpretacje pod kątem prezentowanych postaw moralnych (odnowa społeczeństwa) i w kontekście wydarzeń politycznych kraju.</w:t>
            </w:r>
          </w:p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63ACA" w:rsidRPr="00642B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F63ACA" w:rsidRPr="00642B44" w:rsidRDefault="00F63ACA">
            <w:pPr>
              <w:pStyle w:val="Heading1"/>
              <w:rPr>
                <w:rFonts w:ascii="Cambria" w:hAnsi="Cambria" w:cs="Cambria"/>
              </w:rPr>
            </w:pPr>
            <w:r w:rsidRPr="00642B44">
              <w:rPr>
                <w:rFonts w:ascii="Cambria" w:hAnsi="Cambria" w:cs="Cambria"/>
              </w:rPr>
              <w:t>Laboratorium</w:t>
            </w:r>
          </w:p>
        </w:tc>
      </w:tr>
      <w:tr w:rsidR="00F63ACA" w:rsidRPr="00642B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63ACA" w:rsidRPr="00642B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F63ACA" w:rsidRPr="00642B44" w:rsidRDefault="00F63ACA">
            <w:pPr>
              <w:pStyle w:val="Heading1"/>
              <w:rPr>
                <w:rFonts w:ascii="Cambria" w:hAnsi="Cambria" w:cs="Cambria"/>
              </w:rPr>
            </w:pPr>
            <w:r w:rsidRPr="00642B44">
              <w:rPr>
                <w:rFonts w:ascii="Cambria" w:hAnsi="Cambria" w:cs="Cambria"/>
              </w:rPr>
              <w:t>Projekt</w:t>
            </w:r>
          </w:p>
        </w:tc>
      </w:tr>
      <w:tr w:rsidR="00F63ACA" w:rsidRPr="00642B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F63ACA" w:rsidRPr="00642B44" w:rsidRDefault="00F63ACA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8"/>
        <w:gridCol w:w="40"/>
        <w:gridCol w:w="2275"/>
        <w:gridCol w:w="3485"/>
        <w:gridCol w:w="1800"/>
      </w:tblGrid>
      <w:tr w:rsidR="00F63ACA" w:rsidRPr="00642B44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</w:tcBorders>
          </w:tcPr>
          <w:p w:rsidR="00F63ACA" w:rsidRPr="00642B44" w:rsidRDefault="00F63ACA" w:rsidP="000A0CF6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M. Klimowicz, </w:t>
            </w:r>
            <w:r w:rsidRPr="00642B44">
              <w:rPr>
                <w:rFonts w:ascii="Cambria" w:hAnsi="Cambria" w:cs="Cambria"/>
                <w:i/>
                <w:iCs/>
                <w:sz w:val="24"/>
                <w:szCs w:val="24"/>
              </w:rPr>
              <w:t>Oświecenie</w:t>
            </w:r>
            <w:r w:rsidRPr="00642B44">
              <w:rPr>
                <w:rFonts w:ascii="Cambria" w:hAnsi="Cambria" w:cs="Cambria"/>
                <w:sz w:val="24"/>
                <w:szCs w:val="24"/>
              </w:rPr>
              <w:t xml:space="preserve">, Warszawa 1999;  </w:t>
            </w:r>
            <w:r w:rsidRPr="00642B44">
              <w:rPr>
                <w:rFonts w:ascii="Cambria" w:hAnsi="Cambria" w:cs="Cambria"/>
                <w:i/>
                <w:iCs/>
                <w:sz w:val="24"/>
                <w:szCs w:val="24"/>
              </w:rPr>
              <w:t>Pisarze polskiego oświecenia</w:t>
            </w:r>
            <w:r w:rsidRPr="00642B44">
              <w:rPr>
                <w:rFonts w:ascii="Cambria" w:hAnsi="Cambria" w:cs="Cambria"/>
                <w:sz w:val="24"/>
                <w:szCs w:val="24"/>
              </w:rPr>
              <w:t xml:space="preserve">,  pod red. T. Kostkiewiczowej i Z. Golińskiego, t. 1-3, Warszawa 1992-1996 (wybrane sylwetki); </w:t>
            </w:r>
            <w:r w:rsidRPr="00642B44">
              <w:rPr>
                <w:rFonts w:ascii="Cambria" w:hAnsi="Cambria" w:cs="Cambria"/>
                <w:i/>
                <w:iCs/>
                <w:sz w:val="24"/>
                <w:szCs w:val="24"/>
              </w:rPr>
              <w:t>Słownik literatury polskiego oświecenia</w:t>
            </w:r>
            <w:r w:rsidRPr="00642B44">
              <w:rPr>
                <w:rFonts w:ascii="Cambria" w:hAnsi="Cambria" w:cs="Cambria"/>
                <w:sz w:val="24"/>
                <w:szCs w:val="24"/>
              </w:rPr>
              <w:t xml:space="preserve">, pod red. T. Kostkiewiczowej, Wrocław 1977 (wybrane hasła); </w:t>
            </w:r>
            <w:r w:rsidRPr="00642B44">
              <w:rPr>
                <w:rFonts w:ascii="Cambria" w:hAnsi="Cambria" w:cs="Cambria"/>
                <w:i/>
                <w:iCs/>
                <w:sz w:val="24"/>
                <w:szCs w:val="24"/>
              </w:rPr>
              <w:t>„Świat poprawiać – Zuchwałe rzemiosło”, Antologia poezji polskiego oświecenia,</w:t>
            </w:r>
            <w:r w:rsidRPr="00642B44">
              <w:rPr>
                <w:rFonts w:ascii="Cambria" w:hAnsi="Cambria" w:cs="Cambria"/>
                <w:sz w:val="24"/>
                <w:szCs w:val="24"/>
              </w:rPr>
              <w:t xml:space="preserve"> Warszawa 1981 (wybór); </w:t>
            </w:r>
            <w:r w:rsidRPr="00642B44">
              <w:rPr>
                <w:rFonts w:ascii="Cambria" w:hAnsi="Cambria" w:cs="Cambria"/>
                <w:i/>
                <w:iCs/>
                <w:sz w:val="24"/>
                <w:szCs w:val="24"/>
              </w:rPr>
              <w:t>„Abyśmy o ojczyźnie naszej radzili”. Antologia publicystyki stanisławowskie</w:t>
            </w:r>
            <w:r w:rsidRPr="00642B44">
              <w:rPr>
                <w:rFonts w:ascii="Cambria" w:hAnsi="Cambria" w:cs="Cambria"/>
                <w:sz w:val="24"/>
                <w:szCs w:val="24"/>
              </w:rPr>
              <w:t xml:space="preserve">j, opr. Z. Goliński, Warszawa 1984 (wybór). </w:t>
            </w:r>
          </w:p>
          <w:p w:rsidR="00F63ACA" w:rsidRPr="00642B44" w:rsidRDefault="00F63ACA" w:rsidP="006C01B3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Pełna lista lektur znajduje się w bibliotece uczelnianej.</w:t>
            </w:r>
          </w:p>
        </w:tc>
      </w:tr>
      <w:tr w:rsidR="00F63ACA" w:rsidRPr="00642B44">
        <w:tc>
          <w:tcPr>
            <w:tcW w:w="2448" w:type="dxa"/>
            <w:gridSpan w:val="2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F63ACA" w:rsidRPr="00642B44" w:rsidRDefault="00F63ACA" w:rsidP="006C01B3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3"/>
          </w:tcPr>
          <w:p w:rsidR="00F63ACA" w:rsidRPr="00642B44" w:rsidRDefault="00F63ACA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i/>
                <w:iCs/>
                <w:sz w:val="24"/>
                <w:szCs w:val="24"/>
              </w:rPr>
              <w:t>Oświeceni o literaturze. Wypowiedzi pisarzy polskich 1740-1800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, opr. T. Kostkiewiczowej i Z. Goliński, Warszawa 1993 (wybór).</w:t>
            </w:r>
          </w:p>
          <w:p w:rsidR="00F63ACA" w:rsidRPr="00642B44" w:rsidRDefault="00F63ACA" w:rsidP="006C01B3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Pełna lista lektur znajduje się w bibliotece uczelnianej.</w:t>
            </w:r>
          </w:p>
        </w:tc>
      </w:tr>
      <w:tr w:rsidR="00F63ACA" w:rsidRPr="00642B44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3ACA" w:rsidRPr="00642B44" w:rsidRDefault="00F63AC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F63ACA" w:rsidRPr="00642B44" w:rsidRDefault="00F63ACA" w:rsidP="006C01B3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F63ACA" w:rsidRPr="00642B44" w:rsidRDefault="00F63ACA" w:rsidP="006C01B3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Wykład kursowy, praca z tekstem (analizy i interpretacje utworów), dyskusja, polemika. </w:t>
            </w:r>
          </w:p>
        </w:tc>
      </w:tr>
      <w:tr w:rsidR="00F63ACA" w:rsidRPr="00642B44">
        <w:tblPrEx>
          <w:tblCellMar>
            <w:left w:w="108" w:type="dxa"/>
            <w:right w:w="108" w:type="dxa"/>
          </w:tblCellMar>
        </w:tblPrEx>
        <w:trPr>
          <w:trHeight w:val="583"/>
        </w:trPr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3ACA" w:rsidRPr="00642B44" w:rsidRDefault="00F63ACA" w:rsidP="006C01B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  <w:p w:rsidR="00F63ACA" w:rsidRPr="00642B44" w:rsidRDefault="00F63ACA" w:rsidP="006C01B3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642B44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</w:p>
        </w:tc>
      </w:tr>
      <w:tr w:rsidR="00F63ACA" w:rsidRPr="00642B44">
        <w:tblPrEx>
          <w:tblCellMar>
            <w:left w:w="108" w:type="dxa"/>
            <w:right w:w="108" w:type="dxa"/>
          </w:tblCellMar>
        </w:tblPrEx>
        <w:trPr>
          <w:trHeight w:val="583"/>
        </w:trPr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3ACA" w:rsidRPr="00642B44" w:rsidRDefault="00F63ACA" w:rsidP="00416D72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Aktywność na zajęciach.</w:t>
            </w:r>
          </w:p>
          <w:p w:rsidR="00F63ACA" w:rsidRPr="00642B44" w:rsidRDefault="00F63AC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3ACA" w:rsidRPr="00642B44" w:rsidRDefault="00F63ACA" w:rsidP="006C01B3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01  02   03  04</w:t>
            </w:r>
          </w:p>
        </w:tc>
      </w:tr>
      <w:tr w:rsidR="00F63ACA" w:rsidRPr="00642B4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2" w:space="0" w:color="auto"/>
            </w:tcBorders>
          </w:tcPr>
          <w:p w:rsidR="00F63ACA" w:rsidRPr="00642B44" w:rsidRDefault="00F63ACA" w:rsidP="00416D72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Wystąpienia indywidualne (prezentacja).</w:t>
            </w:r>
          </w:p>
          <w:p w:rsidR="00F63ACA" w:rsidRPr="00642B44" w:rsidRDefault="00F63AC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F63ACA" w:rsidRPr="00642B44" w:rsidRDefault="00F63ACA" w:rsidP="006C01B3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09   10</w:t>
            </w:r>
          </w:p>
        </w:tc>
      </w:tr>
      <w:tr w:rsidR="00F63ACA" w:rsidRPr="00642B4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3ACA" w:rsidRPr="00642B44" w:rsidRDefault="00F63ACA" w:rsidP="00416D72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Praca grupowa i przedstawienie jej efektów.</w:t>
            </w:r>
          </w:p>
          <w:p w:rsidR="00F63ACA" w:rsidRPr="00642B44" w:rsidRDefault="00F63AC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</w:tcPr>
          <w:p w:rsidR="00F63ACA" w:rsidRPr="00642B44" w:rsidRDefault="00F63ACA" w:rsidP="006C01B3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01  02   03   04</w:t>
            </w:r>
          </w:p>
        </w:tc>
      </w:tr>
      <w:tr w:rsidR="00F63ACA" w:rsidRPr="00642B4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3ACA" w:rsidRPr="00642B44" w:rsidRDefault="00F63ACA" w:rsidP="00416D72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Praca domowa (pisemna).</w:t>
            </w:r>
          </w:p>
        </w:tc>
        <w:tc>
          <w:tcPr>
            <w:tcW w:w="1800" w:type="dxa"/>
          </w:tcPr>
          <w:p w:rsidR="00F63ACA" w:rsidRPr="00642B44" w:rsidRDefault="00F63ACA" w:rsidP="006C01B3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05   06   07   08   10</w:t>
            </w:r>
          </w:p>
        </w:tc>
      </w:tr>
      <w:tr w:rsidR="00F63ACA" w:rsidRPr="00642B4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F63ACA" w:rsidRPr="00642B44" w:rsidRDefault="00F63ACA" w:rsidP="006C01B3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F63ACA" w:rsidRDefault="00F63ACA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E</w:t>
            </w:r>
          </w:p>
          <w:p w:rsidR="00F63ACA" w:rsidRPr="00EB4277" w:rsidRDefault="00F63ACA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a</w:t>
            </w:r>
            <w:r w:rsidRPr="00642B44">
              <w:rPr>
                <w:rFonts w:ascii="Cambria" w:hAnsi="Cambria" w:cs="Cambria"/>
                <w:sz w:val="22"/>
                <w:szCs w:val="22"/>
              </w:rPr>
              <w:t>ktywny udział w zajęciach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–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15% </w:t>
            </w:r>
          </w:p>
          <w:p w:rsidR="00F63ACA" w:rsidRDefault="00F63ACA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prezentacja – 25% </w:t>
            </w:r>
          </w:p>
          <w:p w:rsidR="00F63ACA" w:rsidRDefault="00F63ACA" w:rsidP="00EB427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praca domowa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  <w:r w:rsidRPr="00642B44">
              <w:rPr>
                <w:rFonts w:ascii="Cambria" w:hAnsi="Cambria" w:cs="Cambria"/>
                <w:sz w:val="22"/>
                <w:szCs w:val="22"/>
              </w:rPr>
              <w:t xml:space="preserve">roczna praca pisemna </w:t>
            </w:r>
            <w:r>
              <w:rPr>
                <w:rFonts w:ascii="Cambria" w:hAnsi="Cambria" w:cs="Cambria"/>
                <w:sz w:val="22"/>
                <w:szCs w:val="22"/>
              </w:rPr>
              <w:t>– 25%</w:t>
            </w:r>
          </w:p>
          <w:p w:rsidR="00F63ACA" w:rsidRPr="00642B44" w:rsidRDefault="00F63ACA" w:rsidP="00EB427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egzamin ustny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– 35% </w:t>
            </w:r>
          </w:p>
        </w:tc>
      </w:tr>
      <w:tr w:rsidR="00F63ACA" w:rsidRPr="00642B44">
        <w:tc>
          <w:tcPr>
            <w:tcW w:w="10008" w:type="dxa"/>
            <w:gridSpan w:val="5"/>
            <w:tcBorders>
              <w:top w:val="single" w:sz="12" w:space="0" w:color="auto"/>
            </w:tcBorders>
          </w:tcPr>
          <w:p w:rsidR="00F63ACA" w:rsidRPr="00642B44" w:rsidRDefault="00F63ACA" w:rsidP="0047753D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F63ACA" w:rsidRPr="00642B44">
        <w:trPr>
          <w:trHeight w:val="263"/>
        </w:trPr>
        <w:tc>
          <w:tcPr>
            <w:tcW w:w="4723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2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F63ACA" w:rsidRPr="00642B44">
        <w:trPr>
          <w:trHeight w:val="262"/>
        </w:trPr>
        <w:tc>
          <w:tcPr>
            <w:tcW w:w="4723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F63ACA" w:rsidRPr="00642B44">
        <w:trPr>
          <w:trHeight w:val="262"/>
        </w:trPr>
        <w:tc>
          <w:tcPr>
            <w:tcW w:w="4723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F63ACA" w:rsidRPr="00642B44" w:rsidRDefault="00F63ACA" w:rsidP="001D6940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F63ACA" w:rsidRPr="00642B44">
        <w:trPr>
          <w:trHeight w:val="262"/>
        </w:trPr>
        <w:tc>
          <w:tcPr>
            <w:tcW w:w="4723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642B4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F63ACA" w:rsidRPr="00642B44">
        <w:trPr>
          <w:trHeight w:val="262"/>
        </w:trPr>
        <w:tc>
          <w:tcPr>
            <w:tcW w:w="4723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642B4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F63ACA" w:rsidRPr="00642B44" w:rsidRDefault="00F63ACA" w:rsidP="00AC28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F63ACA" w:rsidRPr="00642B44">
        <w:trPr>
          <w:trHeight w:val="262"/>
        </w:trPr>
        <w:tc>
          <w:tcPr>
            <w:tcW w:w="4723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642B44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F63ACA" w:rsidRPr="00642B44" w:rsidRDefault="00F63ACA" w:rsidP="00AC28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F63ACA" w:rsidRPr="00642B44">
        <w:trPr>
          <w:trHeight w:val="262"/>
        </w:trPr>
        <w:tc>
          <w:tcPr>
            <w:tcW w:w="4723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F63ACA" w:rsidRPr="00642B44" w:rsidRDefault="00F63ACA" w:rsidP="00AC28F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F63ACA" w:rsidRPr="00642B44">
        <w:trPr>
          <w:trHeight w:val="262"/>
        </w:trPr>
        <w:tc>
          <w:tcPr>
            <w:tcW w:w="4723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F63ACA" w:rsidRPr="00642B44">
        <w:trPr>
          <w:trHeight w:val="262"/>
        </w:trPr>
        <w:tc>
          <w:tcPr>
            <w:tcW w:w="4723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2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63ACA" w:rsidRPr="00642B44">
        <w:trPr>
          <w:trHeight w:val="262"/>
        </w:trPr>
        <w:tc>
          <w:tcPr>
            <w:tcW w:w="4723" w:type="dxa"/>
            <w:gridSpan w:val="3"/>
          </w:tcPr>
          <w:p w:rsidR="00F63ACA" w:rsidRPr="00642B44" w:rsidRDefault="00F63ACA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100</w:t>
            </w:r>
          </w:p>
        </w:tc>
      </w:tr>
      <w:tr w:rsidR="00F63ACA" w:rsidRPr="00642B44">
        <w:trPr>
          <w:trHeight w:val="417"/>
        </w:trPr>
        <w:tc>
          <w:tcPr>
            <w:tcW w:w="4723" w:type="dxa"/>
            <w:gridSpan w:val="3"/>
            <w:shd w:val="clear" w:color="auto" w:fill="C0C0C0"/>
          </w:tcPr>
          <w:p w:rsidR="00F63ACA" w:rsidRPr="00642B44" w:rsidRDefault="00F63AC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</w:tc>
      </w:tr>
      <w:tr w:rsidR="00F63ACA" w:rsidRPr="00642B44">
        <w:trPr>
          <w:trHeight w:val="262"/>
        </w:trPr>
        <w:tc>
          <w:tcPr>
            <w:tcW w:w="4723" w:type="dxa"/>
            <w:gridSpan w:val="3"/>
            <w:shd w:val="clear" w:color="auto" w:fill="C0C0C0"/>
          </w:tcPr>
          <w:p w:rsidR="00F63ACA" w:rsidRPr="00642B44" w:rsidRDefault="00F63ACA" w:rsidP="006C01B3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642B4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(15+10+15=40)</w:t>
            </w:r>
          </w:p>
          <w:p w:rsidR="00F63ACA" w:rsidRPr="00642B44" w:rsidRDefault="00F63AC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1,6</w:t>
            </w: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F63ACA" w:rsidRPr="00642B44">
        <w:trPr>
          <w:trHeight w:val="262"/>
        </w:trPr>
        <w:tc>
          <w:tcPr>
            <w:tcW w:w="4723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F63ACA" w:rsidRPr="00642B44" w:rsidRDefault="00F63AC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(30+15+5=50)</w:t>
            </w:r>
          </w:p>
          <w:p w:rsidR="00F63ACA" w:rsidRPr="00642B44" w:rsidRDefault="00F63AC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2 ECTS</w:t>
            </w:r>
          </w:p>
        </w:tc>
      </w:tr>
    </w:tbl>
    <w:p w:rsidR="00F63ACA" w:rsidRPr="00642B44" w:rsidRDefault="00F63ACA" w:rsidP="006C01B3">
      <w:pPr>
        <w:pStyle w:val="Default"/>
        <w:rPr>
          <w:rFonts w:ascii="Cambria" w:hAnsi="Cambria" w:cs="Cambria"/>
        </w:rPr>
      </w:pPr>
    </w:p>
    <w:sectPr w:rsidR="00F63ACA" w:rsidRPr="00642B44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ACA" w:rsidRDefault="00F63ACA">
      <w:r>
        <w:separator/>
      </w:r>
    </w:p>
  </w:endnote>
  <w:endnote w:type="continuationSeparator" w:id="0">
    <w:p w:rsidR="00F63ACA" w:rsidRDefault="00F63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ACA" w:rsidRDefault="00F63A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3ACA" w:rsidRDefault="00F63AC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ACA" w:rsidRDefault="00F63A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63ACA" w:rsidRDefault="00F63AC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ACA" w:rsidRDefault="00F63ACA">
      <w:r>
        <w:separator/>
      </w:r>
    </w:p>
  </w:footnote>
  <w:footnote w:type="continuationSeparator" w:id="0">
    <w:p w:rsidR="00F63ACA" w:rsidRDefault="00F63A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96C"/>
    <w:multiLevelType w:val="hybridMultilevel"/>
    <w:tmpl w:val="FADE9FB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52994"/>
    <w:multiLevelType w:val="hybridMultilevel"/>
    <w:tmpl w:val="96D8407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6F8214C5"/>
    <w:multiLevelType w:val="hybridMultilevel"/>
    <w:tmpl w:val="FADE9FB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5"/>
  </w:num>
  <w:num w:numId="8">
    <w:abstractNumId w:val="0"/>
  </w:num>
  <w:num w:numId="9">
    <w:abstractNumId w:val="14"/>
  </w:num>
  <w:num w:numId="10">
    <w:abstractNumId w:val="17"/>
  </w:num>
  <w:num w:numId="11">
    <w:abstractNumId w:val="13"/>
  </w:num>
  <w:num w:numId="12">
    <w:abstractNumId w:val="6"/>
  </w:num>
  <w:num w:numId="13">
    <w:abstractNumId w:val="12"/>
  </w:num>
  <w:num w:numId="14">
    <w:abstractNumId w:val="3"/>
  </w:num>
  <w:num w:numId="15">
    <w:abstractNumId w:val="16"/>
  </w:num>
  <w:num w:numId="16">
    <w:abstractNumId w:val="7"/>
  </w:num>
  <w:num w:numId="17">
    <w:abstractNumId w:val="19"/>
  </w:num>
  <w:num w:numId="18">
    <w:abstractNumId w:val="8"/>
  </w:num>
  <w:num w:numId="19">
    <w:abstractNumId w:val="18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A0CF6"/>
    <w:rsid w:val="000A6115"/>
    <w:rsid w:val="00131752"/>
    <w:rsid w:val="001548F7"/>
    <w:rsid w:val="00156D5E"/>
    <w:rsid w:val="00192A0B"/>
    <w:rsid w:val="001D6940"/>
    <w:rsid w:val="00200D7A"/>
    <w:rsid w:val="00232CA0"/>
    <w:rsid w:val="002D2B56"/>
    <w:rsid w:val="002F17EE"/>
    <w:rsid w:val="0033126F"/>
    <w:rsid w:val="00345AE3"/>
    <w:rsid w:val="00416D72"/>
    <w:rsid w:val="00416F48"/>
    <w:rsid w:val="00433D1C"/>
    <w:rsid w:val="0047753D"/>
    <w:rsid w:val="0049796F"/>
    <w:rsid w:val="004D357C"/>
    <w:rsid w:val="00506D02"/>
    <w:rsid w:val="00521293"/>
    <w:rsid w:val="00554ED9"/>
    <w:rsid w:val="00561E05"/>
    <w:rsid w:val="0057195F"/>
    <w:rsid w:val="005830D9"/>
    <w:rsid w:val="00584E2C"/>
    <w:rsid w:val="0059269F"/>
    <w:rsid w:val="005C503B"/>
    <w:rsid w:val="005C7C5B"/>
    <w:rsid w:val="005D06D0"/>
    <w:rsid w:val="00600974"/>
    <w:rsid w:val="0062578A"/>
    <w:rsid w:val="00642B44"/>
    <w:rsid w:val="006B343E"/>
    <w:rsid w:val="006C01B3"/>
    <w:rsid w:val="006C14E2"/>
    <w:rsid w:val="006C781A"/>
    <w:rsid w:val="007F0A2C"/>
    <w:rsid w:val="00833042"/>
    <w:rsid w:val="00876D03"/>
    <w:rsid w:val="00913CC8"/>
    <w:rsid w:val="00920A34"/>
    <w:rsid w:val="00937F57"/>
    <w:rsid w:val="0094628A"/>
    <w:rsid w:val="009D6EE3"/>
    <w:rsid w:val="00A35C0A"/>
    <w:rsid w:val="00A44201"/>
    <w:rsid w:val="00A676BF"/>
    <w:rsid w:val="00AC28FE"/>
    <w:rsid w:val="00AE1657"/>
    <w:rsid w:val="00B36A2F"/>
    <w:rsid w:val="00B47042"/>
    <w:rsid w:val="00BA4F60"/>
    <w:rsid w:val="00C2787B"/>
    <w:rsid w:val="00C5039F"/>
    <w:rsid w:val="00C711E6"/>
    <w:rsid w:val="00CC0449"/>
    <w:rsid w:val="00D3204C"/>
    <w:rsid w:val="00DC4207"/>
    <w:rsid w:val="00DF0670"/>
    <w:rsid w:val="00E66CE6"/>
    <w:rsid w:val="00EB4277"/>
    <w:rsid w:val="00EE75D3"/>
    <w:rsid w:val="00F07A40"/>
    <w:rsid w:val="00F63ACA"/>
    <w:rsid w:val="00F91D4E"/>
    <w:rsid w:val="00FB1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CC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3CC8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13CC8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13CC8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13CC8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13CC8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13CC8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19D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19D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19D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19D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19D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19DF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913CC8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13CC8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819DF"/>
    <w:rPr>
      <w:sz w:val="20"/>
      <w:szCs w:val="20"/>
    </w:rPr>
  </w:style>
  <w:style w:type="paragraph" w:styleId="NormalWeb">
    <w:name w:val="Normal (Web)"/>
    <w:basedOn w:val="Normal"/>
    <w:uiPriority w:val="99"/>
    <w:rsid w:val="00913CC8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913CC8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819DF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913CC8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819DF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913CC8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E819D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913CC8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913CC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19DF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913CC8"/>
  </w:style>
  <w:style w:type="paragraph" w:styleId="Footer">
    <w:name w:val="footer"/>
    <w:basedOn w:val="Normal"/>
    <w:link w:val="FooterChar"/>
    <w:uiPriority w:val="99"/>
    <w:rsid w:val="00913CC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9DF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913CC8"/>
  </w:style>
  <w:style w:type="paragraph" w:styleId="Subtitle">
    <w:name w:val="Subtitle"/>
    <w:basedOn w:val="Normal"/>
    <w:link w:val="SubtitleChar"/>
    <w:uiPriority w:val="99"/>
    <w:qFormat/>
    <w:rsid w:val="00913CC8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E819DF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913CC8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913C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4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812</Words>
  <Characters>4878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2012-09-19T17:03:00Z</cp:lastPrinted>
  <dcterms:created xsi:type="dcterms:W3CDTF">2012-09-19T17:03:00Z</dcterms:created>
  <dcterms:modified xsi:type="dcterms:W3CDTF">2012-09-19T17:03:00Z</dcterms:modified>
</cp:coreProperties>
</file>